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Facture n°…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Entreprise + Logo                                                           Votre client                                             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Dénomination sociale ou nom et prénom                       Nom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Adresse                                                                          Adresse                                                    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Code Postal + Ville                                                         Code Postal + Ville                                                                    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N° SIREN                                                                       Numéro de téléphone                                                        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Numéro de téléphone                                                     E-mail    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E-mail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RCS (si concerné)                                                         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Date de la facture 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Date de livraison 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Echéance de paiement 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Quantité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Désignation </w:t>
            </w:r>
            <w:r w:rsidDel="00000000" w:rsidR="00000000" w:rsidRPr="00000000">
              <w:rPr>
                <w:rtl w:val="0"/>
              </w:rPr>
              <w:t xml:space="preserve">(titre de la prestation + description)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Prix unitaire HT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3015.0" w:type="dxa"/>
        <w:jc w:val="left"/>
        <w:tblInd w:w="60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15"/>
        <w:tblGridChange w:id="0">
          <w:tblGrid>
            <w:gridCol w:w="30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HT 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TVA 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TTC :</w:t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TVA non applicable, article 293B du code général des impôts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*Assurance RC Pro (si applicable)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*Assurance décennale (si applicable)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*Membre d'une association agréée, le règlement par chèque et carte bancaire est accepté (si applicable)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Date de règlement 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Date d’exécution 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Taux de pénalité à compter du 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Aucun escompte consenti pour règlement anticipé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Informations complémentaires (BIC, IBAN)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